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2E9" w:rsidRDefault="005C72E9"/>
    <w:p w:rsidR="006020C8" w:rsidRDefault="006020C8"/>
    <w:p w:rsidR="006020C8" w:rsidRPr="00E05174" w:rsidRDefault="006020C8" w:rsidP="006020C8">
      <w:pPr>
        <w:jc w:val="right"/>
      </w:pPr>
      <w:r w:rsidRPr="00E05174">
        <w:t xml:space="preserve">Приложение № 1 </w:t>
      </w:r>
    </w:p>
    <w:p w:rsidR="006020C8" w:rsidRPr="00E05174" w:rsidRDefault="006020C8" w:rsidP="006020C8">
      <w:pPr>
        <w:jc w:val="right"/>
      </w:pPr>
      <w:r w:rsidRPr="00E05174">
        <w:t>к Документации о закупке</w:t>
      </w:r>
    </w:p>
    <w:p w:rsidR="006020C8" w:rsidRPr="00164D8C" w:rsidRDefault="006020C8" w:rsidP="006020C8">
      <w:pPr>
        <w:jc w:val="right"/>
        <w:rPr>
          <w:b/>
          <w:sz w:val="22"/>
          <w:szCs w:val="22"/>
        </w:rPr>
      </w:pPr>
    </w:p>
    <w:p w:rsidR="006020C8" w:rsidRPr="00164D8C" w:rsidRDefault="006020C8" w:rsidP="006020C8">
      <w:pPr>
        <w:jc w:val="right"/>
        <w:rPr>
          <w:b/>
          <w:sz w:val="22"/>
          <w:szCs w:val="22"/>
        </w:rPr>
      </w:pPr>
    </w:p>
    <w:p w:rsidR="006020C8" w:rsidRPr="00164D8C" w:rsidRDefault="006020C8" w:rsidP="006020C8">
      <w:pPr>
        <w:jc w:val="right"/>
        <w:rPr>
          <w:b/>
          <w:sz w:val="22"/>
          <w:szCs w:val="22"/>
        </w:rPr>
      </w:pPr>
    </w:p>
    <w:p w:rsidR="006020C8" w:rsidRPr="006020C8" w:rsidRDefault="006020C8" w:rsidP="006020C8">
      <w:pPr>
        <w:jc w:val="center"/>
        <w:rPr>
          <w:b/>
          <w:sz w:val="28"/>
          <w:szCs w:val="28"/>
        </w:rPr>
      </w:pPr>
      <w:r w:rsidRPr="006020C8">
        <w:rPr>
          <w:b/>
          <w:sz w:val="28"/>
          <w:szCs w:val="28"/>
        </w:rPr>
        <w:t xml:space="preserve">Техническое задание </w:t>
      </w:r>
    </w:p>
    <w:p w:rsidR="006020C8" w:rsidRPr="006020C8" w:rsidRDefault="006020C8" w:rsidP="0060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6020C8">
        <w:rPr>
          <w:b/>
          <w:color w:val="000000"/>
          <w:sz w:val="28"/>
          <w:szCs w:val="28"/>
        </w:rPr>
        <w:t>Приобретение лицензий модуля «</w:t>
      </w:r>
      <w:proofErr w:type="spellStart"/>
      <w:r w:rsidRPr="006020C8">
        <w:rPr>
          <w:b/>
          <w:color w:val="000000"/>
          <w:sz w:val="28"/>
          <w:szCs w:val="28"/>
        </w:rPr>
        <w:t>Старт-</w:t>
      </w:r>
      <w:proofErr w:type="gramStart"/>
      <w:r w:rsidRPr="006020C8">
        <w:rPr>
          <w:b/>
          <w:color w:val="000000"/>
          <w:sz w:val="28"/>
          <w:szCs w:val="28"/>
        </w:rPr>
        <w:t>IP</w:t>
      </w:r>
      <w:proofErr w:type="spellEnd"/>
      <w:proofErr w:type="gramEnd"/>
      <w:r w:rsidRPr="006020C8">
        <w:rPr>
          <w:b/>
          <w:color w:val="000000"/>
          <w:sz w:val="28"/>
          <w:szCs w:val="28"/>
        </w:rPr>
        <w:t>»</w:t>
      </w:r>
      <w:r w:rsidRPr="006020C8">
        <w:rPr>
          <w:b/>
          <w:color w:val="000000"/>
          <w:sz w:val="28"/>
          <w:szCs w:val="28"/>
          <w:lang w:val="en-US"/>
        </w:rPr>
        <w:t> </w:t>
      </w:r>
      <w:r w:rsidRPr="006020C8">
        <w:rPr>
          <w:b/>
          <w:color w:val="000000"/>
          <w:sz w:val="28"/>
          <w:szCs w:val="28"/>
        </w:rPr>
        <w:t>АСР «Старт»</w:t>
      </w:r>
    </w:p>
    <w:p w:rsidR="006020C8" w:rsidRPr="00164D8C" w:rsidRDefault="006020C8" w:rsidP="006020C8">
      <w:pPr>
        <w:jc w:val="right"/>
        <w:rPr>
          <w:b/>
          <w:sz w:val="22"/>
          <w:szCs w:val="22"/>
        </w:rPr>
      </w:pPr>
    </w:p>
    <w:p w:rsidR="006020C8" w:rsidRPr="00164D8C" w:rsidRDefault="006020C8" w:rsidP="006020C8">
      <w:pPr>
        <w:jc w:val="center"/>
        <w:rPr>
          <w:b/>
          <w:sz w:val="22"/>
          <w:szCs w:val="22"/>
        </w:rPr>
      </w:pPr>
    </w:p>
    <w:p w:rsidR="006020C8" w:rsidRPr="006020C8" w:rsidRDefault="006020C8" w:rsidP="006020C8">
      <w:pPr>
        <w:pStyle w:val="a3"/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6020C8">
        <w:rPr>
          <w:b/>
          <w:sz w:val="22"/>
          <w:szCs w:val="22"/>
        </w:rPr>
        <w:t xml:space="preserve">Спецификация передаваемой Лицензиату Лицензии АСР «Старт» </w:t>
      </w:r>
    </w:p>
    <w:p w:rsidR="006020C8" w:rsidRPr="00164D8C" w:rsidRDefault="006020C8" w:rsidP="006020C8">
      <w:pPr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2359"/>
        <w:gridCol w:w="1769"/>
        <w:gridCol w:w="1701"/>
        <w:gridCol w:w="1701"/>
        <w:gridCol w:w="1701"/>
      </w:tblGrid>
      <w:tr w:rsidR="006020C8" w:rsidRPr="00EA6EA5" w:rsidTr="00646140">
        <w:tc>
          <w:tcPr>
            <w:tcW w:w="516" w:type="dxa"/>
          </w:tcPr>
          <w:p w:rsidR="006020C8" w:rsidRPr="00EA6EA5" w:rsidRDefault="006020C8" w:rsidP="00646140">
            <w:pPr>
              <w:rPr>
                <w:sz w:val="20"/>
                <w:szCs w:val="20"/>
              </w:rPr>
            </w:pPr>
            <w:r w:rsidRPr="00EA6EA5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59" w:type="dxa"/>
          </w:tcPr>
          <w:p w:rsidR="006020C8" w:rsidRPr="00EA6EA5" w:rsidRDefault="006020C8" w:rsidP="00646140">
            <w:pPr>
              <w:jc w:val="center"/>
            </w:pPr>
            <w:r w:rsidRPr="00EA6EA5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769" w:type="dxa"/>
          </w:tcPr>
          <w:p w:rsidR="006020C8" w:rsidRPr="00EA6EA5" w:rsidRDefault="006020C8" w:rsidP="00646140">
            <w:pPr>
              <w:jc w:val="center"/>
            </w:pPr>
            <w:r w:rsidRPr="00EA6EA5">
              <w:rPr>
                <w:sz w:val="22"/>
                <w:szCs w:val="22"/>
              </w:rPr>
              <w:t>Объем передаваемой Лицензии</w:t>
            </w:r>
          </w:p>
        </w:tc>
        <w:tc>
          <w:tcPr>
            <w:tcW w:w="1701" w:type="dxa"/>
          </w:tcPr>
          <w:p w:rsidR="006020C8" w:rsidRPr="00EA6EA5" w:rsidRDefault="006020C8" w:rsidP="00646140">
            <w:pPr>
              <w:jc w:val="center"/>
            </w:pPr>
            <w:r w:rsidRPr="00EA6EA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01" w:type="dxa"/>
          </w:tcPr>
          <w:p w:rsidR="006020C8" w:rsidRPr="00DF3FE2" w:rsidRDefault="00DF3FE2" w:rsidP="00DF3FE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Начальная (максимальная) с</w:t>
            </w:r>
            <w:r w:rsidR="006020C8" w:rsidRPr="00DF3FE2">
              <w:rPr>
                <w:sz w:val="22"/>
                <w:szCs w:val="22"/>
              </w:rPr>
              <w:t xml:space="preserve">тоимость, руб., </w:t>
            </w:r>
            <w:r w:rsidRPr="00DF3FE2">
              <w:rPr>
                <w:bCs/>
                <w:sz w:val="22"/>
                <w:szCs w:val="22"/>
              </w:rPr>
              <w:t>НДС не облагается согласно</w:t>
            </w:r>
            <w:r w:rsidRPr="00DF3FE2">
              <w:rPr>
                <w:sz w:val="22"/>
                <w:szCs w:val="22"/>
              </w:rPr>
              <w:t xml:space="preserve"> п.п. 26 п.2 ст. 149 НК РФ</w:t>
            </w:r>
            <w:proofErr w:type="gramEnd"/>
          </w:p>
        </w:tc>
        <w:tc>
          <w:tcPr>
            <w:tcW w:w="1701" w:type="dxa"/>
          </w:tcPr>
          <w:p w:rsidR="006020C8" w:rsidRPr="00EA6EA5" w:rsidRDefault="006020C8" w:rsidP="00646140">
            <w:pPr>
              <w:jc w:val="center"/>
            </w:pPr>
            <w:r w:rsidRPr="00335703">
              <w:rPr>
                <w:sz w:val="22"/>
                <w:szCs w:val="22"/>
              </w:rPr>
              <w:t>Территория использования</w:t>
            </w:r>
          </w:p>
        </w:tc>
      </w:tr>
      <w:tr w:rsidR="006020C8" w:rsidRPr="00EA6EA5" w:rsidTr="00646140">
        <w:trPr>
          <w:trHeight w:val="626"/>
        </w:trPr>
        <w:tc>
          <w:tcPr>
            <w:tcW w:w="516" w:type="dxa"/>
          </w:tcPr>
          <w:p w:rsidR="006020C8" w:rsidRPr="00EA6EA5" w:rsidRDefault="006020C8" w:rsidP="00646140">
            <w:pPr>
              <w:rPr>
                <w:sz w:val="20"/>
                <w:szCs w:val="20"/>
              </w:rPr>
            </w:pPr>
            <w:r w:rsidRPr="00EA6EA5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359" w:type="dxa"/>
          </w:tcPr>
          <w:p w:rsidR="006020C8" w:rsidRPr="00EA6EA5" w:rsidRDefault="006020C8" w:rsidP="00646140">
            <w:r w:rsidRPr="00EA6EA5">
              <w:rPr>
                <w:sz w:val="22"/>
                <w:szCs w:val="22"/>
              </w:rPr>
              <w:t>Модуль «СТАРТ-</w:t>
            </w:r>
            <w:proofErr w:type="gramStart"/>
            <w:r w:rsidRPr="00EA6EA5">
              <w:rPr>
                <w:sz w:val="22"/>
                <w:szCs w:val="22"/>
                <w:lang w:val="en-US"/>
              </w:rPr>
              <w:t>IP</w:t>
            </w:r>
            <w:proofErr w:type="gramEnd"/>
            <w:r w:rsidRPr="00EA6EA5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АСР «Старт»</w:t>
            </w:r>
          </w:p>
          <w:p w:rsidR="006020C8" w:rsidRPr="00EA6EA5" w:rsidRDefault="006020C8" w:rsidP="00646140"/>
          <w:p w:rsidR="006020C8" w:rsidRPr="00EA6EA5" w:rsidRDefault="006020C8" w:rsidP="00646140"/>
        </w:tc>
        <w:tc>
          <w:tcPr>
            <w:tcW w:w="1769" w:type="dxa"/>
            <w:shd w:val="clear" w:color="auto" w:fill="FFFFFF"/>
          </w:tcPr>
          <w:p w:rsidR="006020C8" w:rsidRPr="00EA6EA5" w:rsidRDefault="006020C8" w:rsidP="00646140">
            <w:pPr>
              <w:jc w:val="right"/>
            </w:pPr>
            <w:r>
              <w:rPr>
                <w:sz w:val="22"/>
                <w:szCs w:val="22"/>
              </w:rPr>
              <w:t>470 000</w:t>
            </w:r>
          </w:p>
        </w:tc>
        <w:tc>
          <w:tcPr>
            <w:tcW w:w="1701" w:type="dxa"/>
            <w:shd w:val="clear" w:color="auto" w:fill="FFFFFF"/>
          </w:tcPr>
          <w:p w:rsidR="006020C8" w:rsidRDefault="006020C8" w:rsidP="00646140">
            <w:r w:rsidRPr="00EA6EA5">
              <w:rPr>
                <w:sz w:val="22"/>
                <w:szCs w:val="22"/>
              </w:rPr>
              <w:t>Абонентов/</w:t>
            </w:r>
          </w:p>
          <w:p w:rsidR="006020C8" w:rsidRPr="00EA6EA5" w:rsidRDefault="006020C8" w:rsidP="00646140">
            <w:r w:rsidRPr="00EA6EA5">
              <w:rPr>
                <w:sz w:val="22"/>
                <w:szCs w:val="22"/>
              </w:rPr>
              <w:t>подключений</w:t>
            </w:r>
          </w:p>
        </w:tc>
        <w:tc>
          <w:tcPr>
            <w:tcW w:w="1701" w:type="dxa"/>
          </w:tcPr>
          <w:p w:rsidR="00DF3FE2" w:rsidRDefault="00DF3FE2" w:rsidP="00646140">
            <w:pPr>
              <w:ind w:left="-128" w:right="-148"/>
              <w:jc w:val="center"/>
              <w:rPr>
                <w:color w:val="000000"/>
              </w:rPr>
            </w:pPr>
          </w:p>
          <w:p w:rsidR="006020C8" w:rsidRPr="00E05174" w:rsidRDefault="00DF3FE2" w:rsidP="00646140">
            <w:pPr>
              <w:ind w:left="-128" w:right="-148"/>
              <w:jc w:val="center"/>
              <w:rPr>
                <w:color w:val="000000"/>
                <w:sz w:val="22"/>
                <w:szCs w:val="22"/>
              </w:rPr>
            </w:pPr>
            <w:r w:rsidRPr="00E05174">
              <w:rPr>
                <w:color w:val="000000"/>
                <w:sz w:val="22"/>
                <w:szCs w:val="22"/>
              </w:rPr>
              <w:t>25 989 120,00</w:t>
            </w:r>
          </w:p>
        </w:tc>
        <w:tc>
          <w:tcPr>
            <w:tcW w:w="1701" w:type="dxa"/>
          </w:tcPr>
          <w:p w:rsidR="006020C8" w:rsidRPr="00EA6EA5" w:rsidRDefault="006020C8" w:rsidP="00646140">
            <w:pPr>
              <w:rPr>
                <w:color w:val="000000"/>
              </w:rPr>
            </w:pPr>
            <w:r>
              <w:rPr>
                <w:color w:val="000000"/>
              </w:rPr>
              <w:t>ПАО «</w:t>
            </w:r>
            <w:proofErr w:type="spellStart"/>
            <w:r>
              <w:rPr>
                <w:color w:val="000000"/>
              </w:rPr>
              <w:t>Башинформсвязь</w:t>
            </w:r>
            <w:proofErr w:type="spellEnd"/>
            <w:r>
              <w:rPr>
                <w:color w:val="000000"/>
              </w:rPr>
              <w:t>»</w:t>
            </w:r>
          </w:p>
        </w:tc>
      </w:tr>
    </w:tbl>
    <w:p w:rsidR="006020C8" w:rsidRDefault="006020C8" w:rsidP="006020C8">
      <w:pPr>
        <w:rPr>
          <w:b/>
        </w:rPr>
      </w:pPr>
    </w:p>
    <w:p w:rsidR="006020C8" w:rsidRPr="00B52D27" w:rsidRDefault="00E05174" w:rsidP="00E05174">
      <w:pPr>
        <w:ind w:firstLine="300"/>
        <w:jc w:val="both"/>
      </w:pPr>
      <w:r>
        <w:t>С</w:t>
      </w:r>
      <w:r w:rsidRPr="00B52D27">
        <w:t xml:space="preserve">рок действия Лицензии, а также в части защиты исключительных прав Лицензиара - в течение срока правовой охраны исключительных прав на Программу для ЭВМ, но не менее 5 (пяти) лет </w:t>
      </w:r>
      <w:proofErr w:type="gramStart"/>
      <w:r w:rsidRPr="00B52D27">
        <w:t>с даты заключения</w:t>
      </w:r>
      <w:proofErr w:type="gramEnd"/>
      <w:r w:rsidRPr="00B52D27">
        <w:t xml:space="preserve"> настоящего договора</w:t>
      </w:r>
      <w:r>
        <w:t>.</w:t>
      </w:r>
    </w:p>
    <w:p w:rsidR="006020C8" w:rsidRPr="007C4AFC" w:rsidRDefault="006020C8" w:rsidP="006020C8">
      <w:pPr>
        <w:ind w:left="360" w:right="-61"/>
        <w:jc w:val="right"/>
      </w:pPr>
    </w:p>
    <w:p w:rsidR="006020C8" w:rsidRPr="006020C8" w:rsidRDefault="006020C8" w:rsidP="006020C8">
      <w:pPr>
        <w:pStyle w:val="a3"/>
        <w:numPr>
          <w:ilvl w:val="0"/>
          <w:numId w:val="5"/>
        </w:numPr>
        <w:ind w:right="284"/>
        <w:jc w:val="center"/>
        <w:rPr>
          <w:b/>
        </w:rPr>
      </w:pPr>
      <w:r w:rsidRPr="006020C8">
        <w:rPr>
          <w:b/>
        </w:rPr>
        <w:t>Функциональное описание модуля «</w:t>
      </w:r>
      <w:proofErr w:type="spellStart"/>
      <w:r w:rsidRPr="006020C8">
        <w:rPr>
          <w:b/>
        </w:rPr>
        <w:t>Старт-</w:t>
      </w:r>
      <w:proofErr w:type="gramStart"/>
      <w:r w:rsidRPr="006020C8">
        <w:rPr>
          <w:b/>
        </w:rPr>
        <w:t>IP</w:t>
      </w:r>
      <w:proofErr w:type="spellEnd"/>
      <w:proofErr w:type="gramEnd"/>
      <w:r w:rsidRPr="006020C8">
        <w:rPr>
          <w:b/>
        </w:rPr>
        <w:t>» АСР «Старт»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7"/>
        <w:gridCol w:w="7342"/>
      </w:tblGrid>
      <w:tr w:rsidR="006020C8" w:rsidRPr="00D27E64" w:rsidTr="006020C8">
        <w:trPr>
          <w:tblHeader/>
        </w:trPr>
        <w:tc>
          <w:tcPr>
            <w:tcW w:w="2547" w:type="dxa"/>
          </w:tcPr>
          <w:p w:rsidR="006020C8" w:rsidRPr="00D27E64" w:rsidRDefault="006020C8" w:rsidP="00646140">
            <w:pPr>
              <w:jc w:val="center"/>
              <w:rPr>
                <w:b/>
              </w:rPr>
            </w:pPr>
            <w:r w:rsidRPr="00D27E64">
              <w:rPr>
                <w:b/>
              </w:rPr>
              <w:t>Подсистемы</w:t>
            </w:r>
          </w:p>
        </w:tc>
        <w:tc>
          <w:tcPr>
            <w:tcW w:w="7342" w:type="dxa"/>
          </w:tcPr>
          <w:p w:rsidR="006020C8" w:rsidRPr="00D27E64" w:rsidRDefault="006020C8" w:rsidP="00646140">
            <w:pPr>
              <w:jc w:val="center"/>
              <w:rPr>
                <w:b/>
              </w:rPr>
            </w:pPr>
            <w:r w:rsidRPr="00D27E64">
              <w:rPr>
                <w:b/>
              </w:rPr>
              <w:t>Выполняемые функции</w:t>
            </w:r>
          </w:p>
        </w:tc>
      </w:tr>
      <w:tr w:rsidR="006020C8" w:rsidRPr="00D27E64" w:rsidTr="006020C8">
        <w:tc>
          <w:tcPr>
            <w:tcW w:w="2547" w:type="dxa"/>
          </w:tcPr>
          <w:p w:rsidR="006020C8" w:rsidRPr="00D27E64" w:rsidRDefault="006020C8" w:rsidP="00646140">
            <w:pPr>
              <w:rPr>
                <w:b/>
              </w:rPr>
            </w:pPr>
            <w:r>
              <w:rPr>
                <w:b/>
              </w:rPr>
              <w:t xml:space="preserve">Обеспечение услуг </w:t>
            </w:r>
            <w:r>
              <w:rPr>
                <w:b/>
                <w:lang w:val="en-US"/>
              </w:rPr>
              <w:t>IPTV</w:t>
            </w:r>
            <w:r w:rsidRPr="008E7F0C">
              <w:rPr>
                <w:b/>
              </w:rPr>
              <w:t xml:space="preserve"> </w:t>
            </w:r>
            <w:r>
              <w:rPr>
                <w:b/>
              </w:rPr>
              <w:t>и широкополосного доступа к сети Интернет</w:t>
            </w:r>
            <w:r w:rsidRPr="00D27E64">
              <w:rPr>
                <w:b/>
              </w:rPr>
              <w:t xml:space="preserve"> </w:t>
            </w:r>
          </w:p>
        </w:tc>
        <w:tc>
          <w:tcPr>
            <w:tcW w:w="7342" w:type="dxa"/>
          </w:tcPr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 xml:space="preserve">Обеспечение управления доступом и тарификацией услуг широкополосного доступа на базе технологий </w:t>
            </w:r>
            <w:proofErr w:type="spellStart"/>
            <w:r w:rsidRPr="00D27E64">
              <w:t>xDSL</w:t>
            </w:r>
            <w:proofErr w:type="spellEnd"/>
            <w:r w:rsidRPr="00D27E64">
              <w:t xml:space="preserve">, </w:t>
            </w:r>
            <w:proofErr w:type="spellStart"/>
            <w:r w:rsidRPr="00D27E64">
              <w:t>FTTx</w:t>
            </w:r>
            <w:proofErr w:type="spellEnd"/>
            <w:r w:rsidRPr="00D27E64">
              <w:t xml:space="preserve">, </w:t>
            </w:r>
            <w:proofErr w:type="spellStart"/>
            <w:r>
              <w:rPr>
                <w:lang w:val="en-US"/>
              </w:rPr>
              <w:t>xPON</w:t>
            </w:r>
            <w:proofErr w:type="spellEnd"/>
            <w:r w:rsidRPr="000D51BF">
              <w:t xml:space="preserve">, </w:t>
            </w:r>
            <w:r w:rsidRPr="00D27E64">
              <w:t xml:space="preserve">беспроводных технологий, </w:t>
            </w:r>
            <w:proofErr w:type="spellStart"/>
            <w:r w:rsidRPr="00D27E64">
              <w:t>Wi-Fi</w:t>
            </w:r>
            <w:proofErr w:type="spellEnd"/>
            <w:r w:rsidRPr="00D27E64">
              <w:t>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 xml:space="preserve">Управление и тарификация услуг на базе доступа к </w:t>
            </w:r>
            <w:proofErr w:type="spellStart"/>
            <w:r w:rsidRPr="00D27E64">
              <w:t>мультимедийно</w:t>
            </w:r>
            <w:proofErr w:type="spellEnd"/>
            <w:r w:rsidRPr="00D27E64">
              <w:t xml:space="preserve"> - </w:t>
            </w:r>
            <w:proofErr w:type="spellStart"/>
            <w:r w:rsidRPr="00D27E64">
              <w:t>мультисервисным</w:t>
            </w:r>
            <w:proofErr w:type="spellEnd"/>
            <w:r w:rsidRPr="00D27E64">
              <w:t xml:space="preserve"> сетям.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Настройка параметризованного профиля ограничений на модель доступа к ресурсам.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 w:hanging="408"/>
              <w:contextualSpacing/>
              <w:jc w:val="both"/>
            </w:pPr>
            <w:r w:rsidRPr="00D27E64">
              <w:t>Динамическое управление параметрами доступа абонента с использованием оборудования BRAS (</w:t>
            </w:r>
            <w:proofErr w:type="spellStart"/>
            <w:r w:rsidRPr="00D27E64">
              <w:t>Juniper</w:t>
            </w:r>
            <w:proofErr w:type="spellEnd"/>
            <w:r w:rsidRPr="00D27E64">
              <w:t xml:space="preserve"> ERX/SDX, </w:t>
            </w:r>
            <w:proofErr w:type="spellStart"/>
            <w:r w:rsidRPr="00D27E64">
              <w:t>Huawei</w:t>
            </w:r>
            <w:proofErr w:type="spellEnd"/>
            <w:r w:rsidRPr="00D27E64">
              <w:t xml:space="preserve"> ME).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Управление доступом к услугам в зависимости от состояния баланса лицевого счета.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Управление доступом к услугам в зависимости от объема и параметров предоставленных услуг.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Дифференциация видов трафика по различным тарифам для временных и пороговых объемов.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Регистрация разовых и периодических услуг.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Регистрация услуг от серверов доступа по протоколу RADIUS.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Регистрация услуг с уже указанной стоимостью из внешней системы.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lastRenderedPageBreak/>
              <w:t>Тарификация в режиме близком к реальному времени.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Поддержка применения скидок и назначения условий тарификации.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Настройка блокировок различных типов (добровольная, финансовая).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Настройка моделей доступа абонентов.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Поддержка кредитной и авансовой моделей расчетов.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 xml:space="preserve">Статистика </w:t>
            </w:r>
            <w:r>
              <w:t xml:space="preserve">и отчетность </w:t>
            </w:r>
            <w:r w:rsidRPr="00D27E64">
              <w:t>по оказанным услугам.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Интеграция с платформами предоставления услуг IPTV.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Регистрация периодических услуг (периодическая плата за подписку на пакеты каналов, аренд</w:t>
            </w:r>
            <w:r>
              <w:t>у</w:t>
            </w:r>
            <w:r w:rsidRPr="00D27E64">
              <w:t xml:space="preserve"> оборудования) и разовых (заказ фильма, </w:t>
            </w:r>
            <w:proofErr w:type="spellStart"/>
            <w:r w:rsidRPr="00D27E64">
              <w:t>контента</w:t>
            </w:r>
            <w:proofErr w:type="spellEnd"/>
            <w:r w:rsidRPr="00D27E64">
              <w:t>) услуг.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Поддержка предоставления</w:t>
            </w:r>
            <w:r>
              <w:t xml:space="preserve"> услуг</w:t>
            </w:r>
            <w:r w:rsidRPr="00D27E64">
              <w:t>:</w:t>
            </w:r>
          </w:p>
          <w:p w:rsidR="006020C8" w:rsidRPr="00D27E64" w:rsidRDefault="006020C8" w:rsidP="00646140">
            <w:pPr>
              <w:pStyle w:val="a3"/>
              <w:ind w:left="360" w:right="-8"/>
              <w:jc w:val="both"/>
            </w:pPr>
            <w:r w:rsidRPr="00D27E64">
              <w:t>- видео по запросу (</w:t>
            </w:r>
            <w:proofErr w:type="spellStart"/>
            <w:r w:rsidRPr="00D27E64">
              <w:t>VoD</w:t>
            </w:r>
            <w:proofErr w:type="spellEnd"/>
            <w:r w:rsidRPr="00D27E64">
              <w:t>);</w:t>
            </w:r>
          </w:p>
          <w:p w:rsidR="006020C8" w:rsidRPr="00D27E64" w:rsidRDefault="006020C8" w:rsidP="00646140">
            <w:pPr>
              <w:pStyle w:val="a3"/>
              <w:ind w:left="360" w:right="-8"/>
              <w:jc w:val="both"/>
            </w:pPr>
            <w:r w:rsidRPr="00D27E64">
              <w:t xml:space="preserve">- </w:t>
            </w:r>
            <w:proofErr w:type="spellStart"/>
            <w:r w:rsidRPr="00D27E64">
              <w:t>контент</w:t>
            </w:r>
            <w:proofErr w:type="spellEnd"/>
            <w:r w:rsidRPr="00D27E64">
              <w:t xml:space="preserve"> по запросу (</w:t>
            </w:r>
            <w:proofErr w:type="spellStart"/>
            <w:r w:rsidRPr="00D27E64">
              <w:t>CoD</w:t>
            </w:r>
            <w:proofErr w:type="spellEnd"/>
            <w:r w:rsidRPr="00D27E64">
              <w:t>);</w:t>
            </w:r>
          </w:p>
          <w:p w:rsidR="006020C8" w:rsidRPr="00D27E64" w:rsidRDefault="006020C8" w:rsidP="00646140">
            <w:pPr>
              <w:pStyle w:val="a3"/>
              <w:ind w:left="360" w:right="-8"/>
              <w:jc w:val="both"/>
            </w:pPr>
            <w:r w:rsidRPr="00D27E64">
              <w:t>- персональный видеомагнитофон (PVR);</w:t>
            </w:r>
          </w:p>
          <w:p w:rsidR="006020C8" w:rsidRPr="00D27E64" w:rsidRDefault="006020C8" w:rsidP="00646140">
            <w:pPr>
              <w:pStyle w:val="a3"/>
              <w:ind w:left="360" w:right="-8"/>
              <w:jc w:val="both"/>
            </w:pPr>
            <w:r w:rsidRPr="00D27E64">
              <w:t>- виртуальный кинозал (</w:t>
            </w:r>
            <w:proofErr w:type="spellStart"/>
            <w:r w:rsidRPr="00D27E64">
              <w:t>NVoD</w:t>
            </w:r>
            <w:proofErr w:type="spellEnd"/>
            <w:r w:rsidRPr="00D27E64">
              <w:t>);</w:t>
            </w:r>
          </w:p>
          <w:p w:rsidR="006020C8" w:rsidRPr="00D27E64" w:rsidRDefault="006020C8" w:rsidP="00646140">
            <w:pPr>
              <w:pStyle w:val="a3"/>
              <w:ind w:left="360" w:right="-8"/>
              <w:jc w:val="both"/>
            </w:pPr>
            <w:r w:rsidRPr="00D27E64">
              <w:t>- перемотка (</w:t>
            </w:r>
            <w:proofErr w:type="spellStart"/>
            <w:r w:rsidRPr="00D27E64">
              <w:t>StartOver</w:t>
            </w:r>
            <w:proofErr w:type="spellEnd"/>
            <w:r w:rsidRPr="00D27E64">
              <w:t>);</w:t>
            </w:r>
          </w:p>
          <w:p w:rsidR="006020C8" w:rsidRPr="00D27E64" w:rsidRDefault="006020C8" w:rsidP="00646140">
            <w:pPr>
              <w:pStyle w:val="a3"/>
              <w:ind w:left="360" w:right="-8"/>
              <w:jc w:val="both"/>
            </w:pPr>
            <w:r w:rsidRPr="00D27E64">
              <w:t>- игры на экране ТВ.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Управление подпиской на периодические услуги.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ind w:right="-8"/>
              <w:contextualSpacing/>
              <w:jc w:val="both"/>
            </w:pPr>
            <w:r w:rsidRPr="00D27E64">
              <w:t>Блокировка и разблокировка доступа к услугам (добровольная и финансовая).</w:t>
            </w:r>
          </w:p>
          <w:p w:rsidR="006020C8" w:rsidRPr="00D27E64" w:rsidRDefault="006020C8" w:rsidP="006020C8">
            <w:pPr>
              <w:pStyle w:val="a3"/>
              <w:numPr>
                <w:ilvl w:val="0"/>
                <w:numId w:val="4"/>
              </w:numPr>
              <w:spacing w:after="200" w:line="276" w:lineRule="auto"/>
              <w:ind w:right="-8"/>
              <w:contextualSpacing/>
              <w:jc w:val="both"/>
            </w:pPr>
            <w:r w:rsidRPr="00D27E64">
              <w:t>Статистика по оказанным услугам.</w:t>
            </w:r>
          </w:p>
        </w:tc>
      </w:tr>
    </w:tbl>
    <w:p w:rsidR="006020C8" w:rsidRDefault="006020C8" w:rsidP="006020C8">
      <w:pPr>
        <w:jc w:val="right"/>
        <w:rPr>
          <w:b/>
          <w:sz w:val="22"/>
          <w:szCs w:val="22"/>
        </w:rPr>
      </w:pPr>
    </w:p>
    <w:p w:rsidR="006020C8" w:rsidRPr="00E903E8" w:rsidRDefault="006020C8" w:rsidP="006020C8">
      <w:pPr>
        <w:rPr>
          <w:sz w:val="22"/>
          <w:szCs w:val="22"/>
        </w:rPr>
      </w:pPr>
    </w:p>
    <w:p w:rsidR="006020C8" w:rsidRPr="006020C8" w:rsidRDefault="006020C8" w:rsidP="006020C8">
      <w:pPr>
        <w:pStyle w:val="a3"/>
        <w:numPr>
          <w:ilvl w:val="0"/>
          <w:numId w:val="5"/>
        </w:numPr>
        <w:jc w:val="center"/>
        <w:rPr>
          <w:b/>
        </w:rPr>
      </w:pPr>
      <w:r w:rsidRPr="006020C8">
        <w:rPr>
          <w:b/>
        </w:rPr>
        <w:t>Порядок оказания гарантийной поддержки</w:t>
      </w:r>
    </w:p>
    <w:p w:rsidR="006020C8" w:rsidRPr="00B52D27" w:rsidRDefault="006020C8" w:rsidP="006020C8">
      <w:pPr>
        <w:ind w:left="360"/>
      </w:pPr>
    </w:p>
    <w:p w:rsidR="006020C8" w:rsidRPr="00B52D27" w:rsidRDefault="006020C8" w:rsidP="006020C8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</w:pPr>
      <w:r w:rsidRPr="00B52D27">
        <w:t>В рамках оказания гарантийной поддержки ЛИЦЕНЗИАР обязуется: исправлять ошибки (несоответствие ПО документации), выявленные специалистами ЛИЦЕНЗИАРА и/или ЛИЦЕНЗИАТА;</w:t>
      </w:r>
    </w:p>
    <w:p w:rsidR="006020C8" w:rsidRPr="00B52D27" w:rsidRDefault="006020C8" w:rsidP="006020C8">
      <w:pPr>
        <w:ind w:left="360"/>
        <w:jc w:val="both"/>
      </w:pPr>
    </w:p>
    <w:p w:rsidR="006020C8" w:rsidRPr="00B52D27" w:rsidRDefault="006020C8" w:rsidP="006020C8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</w:pPr>
      <w:r w:rsidRPr="00B52D27">
        <w:t>Время работы и контактные реквизиты службы гарантийной поддержки</w:t>
      </w:r>
    </w:p>
    <w:p w:rsidR="006020C8" w:rsidRPr="00B52D27" w:rsidRDefault="006020C8" w:rsidP="006020C8">
      <w:pPr>
        <w:jc w:val="both"/>
      </w:pPr>
    </w:p>
    <w:p w:rsidR="006020C8" w:rsidRPr="00B52D27" w:rsidRDefault="006020C8" w:rsidP="006020C8">
      <w:pPr>
        <w:numPr>
          <w:ilvl w:val="1"/>
          <w:numId w:val="2"/>
        </w:numPr>
        <w:overflowPunct/>
        <w:autoSpaceDE/>
        <w:autoSpaceDN/>
        <w:adjustRightInd/>
        <w:jc w:val="both"/>
        <w:textAlignment w:val="auto"/>
      </w:pPr>
      <w:r w:rsidRPr="00B52D27">
        <w:t xml:space="preserve">Гарантийная поддержка предоставляется в рабочие дни, в период с 9:00 до 18:00 часов по Московскому времени. </w:t>
      </w:r>
    </w:p>
    <w:p w:rsidR="006020C8" w:rsidRPr="00B52D27" w:rsidRDefault="006020C8" w:rsidP="006020C8">
      <w:pPr>
        <w:numPr>
          <w:ilvl w:val="1"/>
          <w:numId w:val="2"/>
        </w:numPr>
        <w:overflowPunct/>
        <w:autoSpaceDE/>
        <w:autoSpaceDN/>
        <w:adjustRightInd/>
        <w:jc w:val="both"/>
        <w:textAlignment w:val="auto"/>
      </w:pPr>
      <w:r w:rsidRPr="00B52D27">
        <w:t>Прием заявок на обслуживание выполняется:</w:t>
      </w:r>
    </w:p>
    <w:p w:rsidR="006020C8" w:rsidRPr="0034218B" w:rsidRDefault="006020C8" w:rsidP="006020C8">
      <w:pPr>
        <w:ind w:left="360"/>
        <w:jc w:val="both"/>
      </w:pPr>
      <w:r w:rsidRPr="0034218B">
        <w:t xml:space="preserve">- по факсу </w:t>
      </w:r>
    </w:p>
    <w:p w:rsidR="006020C8" w:rsidRPr="00B52D27" w:rsidRDefault="006020C8" w:rsidP="006020C8">
      <w:pPr>
        <w:ind w:left="360"/>
        <w:jc w:val="both"/>
      </w:pPr>
      <w:r w:rsidRPr="0034218B">
        <w:t>- по элект</w:t>
      </w:r>
      <w:r>
        <w:t>ронной почте</w:t>
      </w:r>
      <w:r w:rsidRPr="0034218B">
        <w:t>;</w:t>
      </w:r>
    </w:p>
    <w:p w:rsidR="006020C8" w:rsidRPr="00B52D27" w:rsidRDefault="006020C8" w:rsidP="006020C8">
      <w:pPr>
        <w:jc w:val="both"/>
      </w:pPr>
    </w:p>
    <w:p w:rsidR="006020C8" w:rsidRPr="00B52D27" w:rsidRDefault="006020C8" w:rsidP="006020C8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</w:pPr>
      <w:r w:rsidRPr="00B52D27">
        <w:t>Классификация заявок</w:t>
      </w:r>
    </w:p>
    <w:p w:rsidR="006020C8" w:rsidRPr="00B52D27" w:rsidRDefault="006020C8" w:rsidP="006020C8"/>
    <w:p w:rsidR="006020C8" w:rsidRPr="00B52D27" w:rsidRDefault="006020C8" w:rsidP="006020C8">
      <w:pPr>
        <w:numPr>
          <w:ilvl w:val="1"/>
          <w:numId w:val="2"/>
        </w:numPr>
        <w:overflowPunct/>
        <w:autoSpaceDE/>
        <w:autoSpaceDN/>
        <w:adjustRightInd/>
        <w:jc w:val="both"/>
        <w:textAlignment w:val="auto"/>
      </w:pPr>
      <w:r w:rsidRPr="00B52D27">
        <w:t xml:space="preserve">Поступающие заявки ЛИЦЕНЗИАТА распределяются по следующим уровням приоритета, определяющего степень важности решения проблемы, препятствующей нормальному функционированию </w:t>
      </w:r>
      <w:proofErr w:type="gramStart"/>
      <w:r w:rsidRPr="00B52D27">
        <w:t>ПО</w:t>
      </w:r>
      <w:proofErr w:type="gramEnd"/>
      <w:r w:rsidRPr="00B52D27">
        <w:t>:</w:t>
      </w:r>
    </w:p>
    <w:p w:rsidR="006020C8" w:rsidRPr="00B52D27" w:rsidRDefault="006020C8" w:rsidP="006020C8">
      <w:pPr>
        <w:jc w:val="both"/>
      </w:pPr>
    </w:p>
    <w:p w:rsidR="006020C8" w:rsidRPr="00B52D27" w:rsidRDefault="006020C8" w:rsidP="006020C8">
      <w:pPr>
        <w:ind w:left="360"/>
        <w:jc w:val="both"/>
      </w:pPr>
      <w:r w:rsidRPr="00B52D27">
        <w:t xml:space="preserve">«Высокий приоритет» – применяется в случаях, когда ПО не функционирует и необходимо незамедлительно предоставить решение или исправление, или когда ошибки </w:t>
      </w:r>
      <w:proofErr w:type="gramStart"/>
      <w:r w:rsidRPr="00B52D27">
        <w:t>ПО</w:t>
      </w:r>
      <w:proofErr w:type="gramEnd"/>
      <w:r w:rsidRPr="00B52D27">
        <w:t xml:space="preserve"> </w:t>
      </w:r>
      <w:proofErr w:type="gramStart"/>
      <w:r w:rsidRPr="00B52D27">
        <w:t>делают</w:t>
      </w:r>
      <w:proofErr w:type="gramEnd"/>
      <w:r w:rsidRPr="00B52D27">
        <w:t xml:space="preserve"> невозможным оказание всех или значительной части услуг;</w:t>
      </w:r>
    </w:p>
    <w:p w:rsidR="006020C8" w:rsidRPr="00B52D27" w:rsidRDefault="006020C8" w:rsidP="006020C8">
      <w:pPr>
        <w:ind w:left="360"/>
        <w:jc w:val="both"/>
      </w:pPr>
    </w:p>
    <w:p w:rsidR="006020C8" w:rsidRPr="00B52D27" w:rsidRDefault="006020C8" w:rsidP="006020C8">
      <w:pPr>
        <w:ind w:left="360"/>
        <w:jc w:val="both"/>
      </w:pPr>
      <w:r w:rsidRPr="00B52D27">
        <w:lastRenderedPageBreak/>
        <w:t xml:space="preserve">«Средний приоритет» - применяется в случаях, когда ПО частично </w:t>
      </w:r>
      <w:proofErr w:type="gramStart"/>
      <w:r w:rsidRPr="00B52D27">
        <w:t>неработоспособна</w:t>
      </w:r>
      <w:proofErr w:type="gramEnd"/>
      <w:r w:rsidRPr="00B52D27">
        <w:t xml:space="preserve"> (отсутствие функционирования или сбои в функционировании какой-либо подсистемы ПО),  что значительно сокращает возможности ЛИЦЕНЗИАТА по оказанию услуг;</w:t>
      </w:r>
    </w:p>
    <w:p w:rsidR="006020C8" w:rsidRPr="00B52D27" w:rsidRDefault="006020C8" w:rsidP="006020C8">
      <w:pPr>
        <w:ind w:left="360"/>
        <w:jc w:val="both"/>
      </w:pPr>
    </w:p>
    <w:p w:rsidR="006020C8" w:rsidRPr="00B52D27" w:rsidRDefault="006020C8" w:rsidP="006020C8">
      <w:pPr>
        <w:ind w:left="360"/>
        <w:jc w:val="both"/>
      </w:pPr>
      <w:r w:rsidRPr="00B52D27">
        <w:t>«Низкий приоритет» - применяется в случаях, когда ошибки, описываемые ЛИЦЕНЗИАТОМ, реально не влияют на возможность выполнения основных бизнес-процессов оказания услуг.</w:t>
      </w:r>
    </w:p>
    <w:p w:rsidR="006020C8" w:rsidRPr="00B52D27" w:rsidRDefault="006020C8" w:rsidP="006020C8">
      <w:pPr>
        <w:jc w:val="both"/>
      </w:pPr>
    </w:p>
    <w:p w:rsidR="006020C8" w:rsidRPr="00B52D27" w:rsidRDefault="006020C8" w:rsidP="006020C8">
      <w:pPr>
        <w:numPr>
          <w:ilvl w:val="1"/>
          <w:numId w:val="2"/>
        </w:numPr>
        <w:overflowPunct/>
        <w:autoSpaceDE/>
        <w:autoSpaceDN/>
        <w:adjustRightInd/>
        <w:jc w:val="both"/>
        <w:textAlignment w:val="auto"/>
      </w:pPr>
      <w:r w:rsidRPr="00B52D27">
        <w:t xml:space="preserve">ЛИЦЕНЗИАТ и ЛИЦЕНЗИАР согласовывают приоритет заявки в соответствии с определениями, которые даны в пункте 3.1 настоящего Приложения. </w:t>
      </w:r>
    </w:p>
    <w:p w:rsidR="006020C8" w:rsidRPr="00B52D27" w:rsidRDefault="006020C8" w:rsidP="006020C8"/>
    <w:p w:rsidR="006020C8" w:rsidRPr="00B52D27" w:rsidRDefault="006020C8" w:rsidP="006020C8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</w:pPr>
      <w:r w:rsidRPr="00B52D27">
        <w:t>Порядок обслуживания заявок</w:t>
      </w:r>
    </w:p>
    <w:p w:rsidR="006020C8" w:rsidRPr="00B52D27" w:rsidRDefault="006020C8" w:rsidP="006020C8"/>
    <w:p w:rsidR="006020C8" w:rsidRPr="00B52D27" w:rsidRDefault="006020C8" w:rsidP="006020C8">
      <w:pPr>
        <w:numPr>
          <w:ilvl w:val="1"/>
          <w:numId w:val="2"/>
        </w:numPr>
        <w:overflowPunct/>
        <w:autoSpaceDE/>
        <w:autoSpaceDN/>
        <w:adjustRightInd/>
        <w:jc w:val="both"/>
        <w:textAlignment w:val="auto"/>
      </w:pPr>
      <w:r w:rsidRPr="00B52D27">
        <w:t>Заявка ЛИЦЕНЗИАТА должна содержать следующую информацию:</w:t>
      </w:r>
    </w:p>
    <w:p w:rsidR="006020C8" w:rsidRPr="00B52D27" w:rsidRDefault="006020C8" w:rsidP="006020C8">
      <w:pPr>
        <w:ind w:firstLine="360"/>
        <w:jc w:val="both"/>
      </w:pPr>
      <w:r w:rsidRPr="00B52D27">
        <w:t>- Краткое название ошибки;</w:t>
      </w:r>
    </w:p>
    <w:p w:rsidR="006020C8" w:rsidRPr="00B52D27" w:rsidRDefault="006020C8" w:rsidP="006020C8">
      <w:pPr>
        <w:ind w:firstLine="360"/>
        <w:jc w:val="both"/>
      </w:pPr>
      <w:r w:rsidRPr="00B52D27">
        <w:t>- Уровень приоритета заявки;</w:t>
      </w:r>
    </w:p>
    <w:p w:rsidR="006020C8" w:rsidRPr="00B52D27" w:rsidRDefault="006020C8" w:rsidP="006020C8">
      <w:pPr>
        <w:ind w:firstLine="360"/>
        <w:jc w:val="both"/>
      </w:pPr>
      <w:r w:rsidRPr="00B52D27">
        <w:t>- Детальное описание ошибки;</w:t>
      </w:r>
    </w:p>
    <w:p w:rsidR="006020C8" w:rsidRPr="00B52D27" w:rsidRDefault="006020C8" w:rsidP="006020C8">
      <w:pPr>
        <w:ind w:firstLine="360"/>
        <w:jc w:val="both"/>
      </w:pPr>
      <w:r w:rsidRPr="00B52D27">
        <w:t xml:space="preserve">- Номер версии/релиза </w:t>
      </w:r>
      <w:proofErr w:type="gramStart"/>
      <w:r w:rsidRPr="00B52D27">
        <w:t>ПО</w:t>
      </w:r>
      <w:proofErr w:type="gramEnd"/>
      <w:r w:rsidRPr="00B52D27">
        <w:t>;</w:t>
      </w:r>
    </w:p>
    <w:p w:rsidR="006020C8" w:rsidRPr="00B52D27" w:rsidRDefault="006020C8" w:rsidP="006020C8">
      <w:pPr>
        <w:ind w:firstLine="360"/>
        <w:jc w:val="both"/>
      </w:pPr>
      <w:r w:rsidRPr="00B52D27">
        <w:t>- Дата и время обнаружения проблемы;</w:t>
      </w:r>
    </w:p>
    <w:p w:rsidR="006020C8" w:rsidRPr="00B52D27" w:rsidRDefault="006020C8" w:rsidP="006020C8">
      <w:pPr>
        <w:ind w:firstLine="360"/>
        <w:jc w:val="both"/>
      </w:pPr>
      <w:r w:rsidRPr="00B52D27">
        <w:t>- Контактные сведения о специалисте, выявившем ошибку (адрес электронной почты, телефон);</w:t>
      </w:r>
    </w:p>
    <w:p w:rsidR="006020C8" w:rsidRPr="00B52D27" w:rsidRDefault="006020C8" w:rsidP="006020C8">
      <w:pPr>
        <w:ind w:firstLine="360"/>
        <w:jc w:val="both"/>
      </w:pPr>
      <w:r w:rsidRPr="00B52D27">
        <w:t>- Контактные сведения о специалисте, курирующем решение проблемы (адрес электронной почты, телефон);</w:t>
      </w:r>
    </w:p>
    <w:p w:rsidR="006020C8" w:rsidRPr="00B52D27" w:rsidRDefault="006020C8" w:rsidP="006020C8">
      <w:pPr>
        <w:ind w:firstLine="360"/>
        <w:jc w:val="both"/>
      </w:pPr>
      <w:r w:rsidRPr="00B52D27">
        <w:t>- Файлы с дополнительной информацией.</w:t>
      </w:r>
    </w:p>
    <w:p w:rsidR="006020C8" w:rsidRPr="00B52D27" w:rsidRDefault="006020C8" w:rsidP="006020C8">
      <w:pPr>
        <w:jc w:val="both"/>
      </w:pPr>
      <w:r w:rsidRPr="00B52D27">
        <w:t>Краткое название ошибки и уровень приоритета обращения должны быть отражены в заголовке (Тема/</w:t>
      </w:r>
      <w:proofErr w:type="spellStart"/>
      <w:r w:rsidRPr="00B52D27">
        <w:t>Subject</w:t>
      </w:r>
      <w:proofErr w:type="spellEnd"/>
      <w:r w:rsidRPr="00B52D27">
        <w:t>) сообщения, отправленного по электронной почте или по телефаксу.</w:t>
      </w:r>
    </w:p>
    <w:p w:rsidR="006020C8" w:rsidRPr="00B52D27" w:rsidRDefault="006020C8" w:rsidP="006020C8">
      <w:pPr>
        <w:jc w:val="both"/>
      </w:pPr>
    </w:p>
    <w:p w:rsidR="006020C8" w:rsidRPr="009D6D60" w:rsidRDefault="006020C8" w:rsidP="006020C8">
      <w:pPr>
        <w:numPr>
          <w:ilvl w:val="1"/>
          <w:numId w:val="2"/>
        </w:numPr>
        <w:overflowPunct/>
        <w:autoSpaceDE/>
        <w:autoSpaceDN/>
        <w:adjustRightInd/>
        <w:jc w:val="both"/>
        <w:textAlignment w:val="auto"/>
      </w:pPr>
      <w:r w:rsidRPr="009D6D60">
        <w:t>ЛИЦЕНЗИАР регистрирует обращение ЛИЦЕНЗИАТА за гарантийной поддержкой, уведомляет  ЛИЦЕНЗИАТА о регистрации обращения и выполняет предварительный анализ заявленной ошибки.</w:t>
      </w:r>
    </w:p>
    <w:p w:rsidR="006020C8" w:rsidRPr="00E1612C" w:rsidRDefault="006020C8" w:rsidP="006020C8">
      <w:pPr>
        <w:numPr>
          <w:ilvl w:val="1"/>
          <w:numId w:val="2"/>
        </w:numPr>
        <w:overflowPunct/>
        <w:autoSpaceDE/>
        <w:autoSpaceDN/>
        <w:adjustRightInd/>
        <w:jc w:val="both"/>
        <w:textAlignment w:val="auto"/>
      </w:pPr>
      <w:r w:rsidRPr="009D6D60">
        <w:t xml:space="preserve">ЛИЦЕНЗИАТ должен предоставить ЛИЦЕНЗИАРУ удаленный доступ </w:t>
      </w:r>
      <w:proofErr w:type="gramStart"/>
      <w:r w:rsidRPr="009D6D60">
        <w:t>к</w:t>
      </w:r>
      <w:proofErr w:type="gramEnd"/>
      <w:r w:rsidRPr="009D6D60">
        <w:t xml:space="preserve"> </w:t>
      </w:r>
      <w:proofErr w:type="gramStart"/>
      <w:r w:rsidRPr="009D6D60">
        <w:t>ПО</w:t>
      </w:r>
      <w:proofErr w:type="gramEnd"/>
      <w:r w:rsidRPr="009D6D60">
        <w:t xml:space="preserve"> для выявления и анализа причин возникновения ошибок функционирования ПО в </w:t>
      </w:r>
      <w:r w:rsidRPr="00E1612C">
        <w:t>соответствии с технологической процедурой, обеспечивающей требуемый ЛИЦЕНЗИАТОМ уровень безопасности и конфиденциальности.</w:t>
      </w:r>
    </w:p>
    <w:p w:rsidR="006020C8" w:rsidRPr="00E1612C" w:rsidRDefault="006020C8" w:rsidP="006020C8">
      <w:pPr>
        <w:numPr>
          <w:ilvl w:val="1"/>
          <w:numId w:val="2"/>
        </w:numPr>
        <w:overflowPunct/>
        <w:autoSpaceDE/>
        <w:autoSpaceDN/>
        <w:adjustRightInd/>
        <w:jc w:val="both"/>
        <w:textAlignment w:val="auto"/>
      </w:pPr>
      <w:r w:rsidRPr="00E1612C">
        <w:t>ЛИЦЕНЗИАР обязан устранять ошибки функционирования ПО после согласования приоритета заявки. Приоритетность решения проблем основывается на уровнях приоритета всех зарегистрированных и нерешенных заявок ЛИЦЕНЗИАТА. В случае получения заявки ЛИЦЕНЗИАТА с более высоким приоритетом, ЛИЦЕНЗИАР может скорректировать срок решения проблем, заявленных в заявках с более низким приоритетом.</w:t>
      </w:r>
    </w:p>
    <w:p w:rsidR="006020C8" w:rsidRPr="00E1612C" w:rsidRDefault="006020C8" w:rsidP="006020C8">
      <w:pPr>
        <w:numPr>
          <w:ilvl w:val="1"/>
          <w:numId w:val="2"/>
        </w:numPr>
        <w:overflowPunct/>
        <w:autoSpaceDE/>
        <w:autoSpaceDN/>
        <w:adjustRightInd/>
        <w:jc w:val="both"/>
        <w:textAlignment w:val="auto"/>
      </w:pPr>
      <w:r w:rsidRPr="00E1612C">
        <w:t>Время реагирования ЛИЦЕНЗИАРА на обращения ЛИЦЕНЗИАТА определяется следующим образом:</w:t>
      </w:r>
    </w:p>
    <w:p w:rsidR="006020C8" w:rsidRPr="00E1612C" w:rsidRDefault="006020C8" w:rsidP="006020C8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</w:pPr>
      <w:r w:rsidRPr="00E1612C">
        <w:t>Высокий приоритет – не более 1 дня;</w:t>
      </w:r>
    </w:p>
    <w:p w:rsidR="006020C8" w:rsidRPr="00E1612C" w:rsidRDefault="006020C8" w:rsidP="006020C8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</w:pPr>
      <w:r w:rsidRPr="00E1612C">
        <w:t>Средний приоритет – не более 5 дней;</w:t>
      </w:r>
    </w:p>
    <w:p w:rsidR="006020C8" w:rsidRPr="00E1612C" w:rsidRDefault="006020C8" w:rsidP="006020C8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</w:pPr>
      <w:r w:rsidRPr="00E1612C">
        <w:t>Низкий  приоритет – не более 30 дней.</w:t>
      </w:r>
    </w:p>
    <w:p w:rsidR="006020C8" w:rsidRPr="00E1612C" w:rsidRDefault="006020C8" w:rsidP="006020C8">
      <w:pPr>
        <w:numPr>
          <w:ilvl w:val="1"/>
          <w:numId w:val="2"/>
        </w:numPr>
        <w:overflowPunct/>
        <w:autoSpaceDE/>
        <w:autoSpaceDN/>
        <w:adjustRightInd/>
        <w:jc w:val="both"/>
        <w:textAlignment w:val="auto"/>
      </w:pPr>
      <w:r w:rsidRPr="00E1612C">
        <w:t xml:space="preserve">Если в результате анализа заявки ЛИЦЕНЗИАРОМ будет выявлено, что проблема в эксплуатации </w:t>
      </w:r>
      <w:proofErr w:type="gramStart"/>
      <w:r w:rsidRPr="00E1612C">
        <w:t>ПО</w:t>
      </w:r>
      <w:proofErr w:type="gramEnd"/>
      <w:r w:rsidRPr="00E1612C">
        <w:t xml:space="preserve"> обусловлена следующими причинами:</w:t>
      </w:r>
    </w:p>
    <w:p w:rsidR="006020C8" w:rsidRPr="00E1612C" w:rsidRDefault="006020C8" w:rsidP="006020C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</w:pPr>
      <w:r w:rsidRPr="00E1612C">
        <w:t>сбоем или выходом из строя телекоммуникационного, сетевого и серверного оборудования ЛИЦЕНЗИАТА;</w:t>
      </w:r>
    </w:p>
    <w:p w:rsidR="006020C8" w:rsidRPr="00E1612C" w:rsidRDefault="006020C8" w:rsidP="006020C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</w:pPr>
      <w:r w:rsidRPr="00E1612C">
        <w:lastRenderedPageBreak/>
        <w:t xml:space="preserve">сбоя или неправильной эксплуатации ЛИЦЕНЗИАТОМ базового программного обеспечения (операционные системы, реляционные СУБД и иные программные продукты, взаимодействующие </w:t>
      </w:r>
      <w:proofErr w:type="gramStart"/>
      <w:r w:rsidRPr="00E1612C">
        <w:t>с</w:t>
      </w:r>
      <w:proofErr w:type="gramEnd"/>
      <w:r w:rsidRPr="00E1612C">
        <w:t xml:space="preserve"> ПО);</w:t>
      </w:r>
    </w:p>
    <w:p w:rsidR="006020C8" w:rsidRPr="00E1612C" w:rsidRDefault="006020C8" w:rsidP="006020C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</w:pPr>
      <w:r w:rsidRPr="00E1612C">
        <w:t xml:space="preserve">несоблюдения ЛИЦЕНЗИАТОМ рекомендаций эксплуатационной и технической документации </w:t>
      </w:r>
      <w:proofErr w:type="gramStart"/>
      <w:r w:rsidRPr="00E1612C">
        <w:t>на</w:t>
      </w:r>
      <w:proofErr w:type="gramEnd"/>
      <w:r w:rsidRPr="00E1612C">
        <w:t xml:space="preserve"> ПО;</w:t>
      </w:r>
    </w:p>
    <w:p w:rsidR="006020C8" w:rsidRPr="00E1612C" w:rsidRDefault="006020C8" w:rsidP="006020C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</w:pPr>
      <w:r w:rsidRPr="00E1612C">
        <w:t>превышения Лицензиатом правомерно приобретенного объема Лицензии</w:t>
      </w:r>
      <w:r w:rsidRPr="00BD3AED">
        <w:t>;</w:t>
      </w:r>
    </w:p>
    <w:p w:rsidR="006020C8" w:rsidRPr="00E1612C" w:rsidRDefault="006020C8" w:rsidP="006020C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</w:pPr>
      <w:r w:rsidRPr="00E1612C">
        <w:t xml:space="preserve">использования Лицензиатом серверного оборудования, не обеспечивающего корректное функционирование </w:t>
      </w:r>
      <w:r>
        <w:t xml:space="preserve">АСР </w:t>
      </w:r>
      <w:r w:rsidRPr="00E1612C">
        <w:t>«</w:t>
      </w:r>
      <w:r>
        <w:t>СТАРТ»</w:t>
      </w:r>
      <w:r w:rsidRPr="00E1612C">
        <w:t xml:space="preserve">; </w:t>
      </w:r>
    </w:p>
    <w:p w:rsidR="006020C8" w:rsidRPr="00E17A62" w:rsidRDefault="006020C8" w:rsidP="006020C8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</w:pPr>
      <w:r w:rsidRPr="00E17A62">
        <w:t xml:space="preserve">прочих причин, не связанных с корректностью функционирования </w:t>
      </w:r>
      <w:r>
        <w:t>АСР «СТАРТ»</w:t>
      </w:r>
      <w:r w:rsidRPr="00E17A62">
        <w:t>,</w:t>
      </w:r>
    </w:p>
    <w:p w:rsidR="006020C8" w:rsidRDefault="006020C8" w:rsidP="006020C8">
      <w:pPr>
        <w:ind w:left="714"/>
        <w:jc w:val="both"/>
      </w:pPr>
      <w:r w:rsidRPr="00E1612C">
        <w:t xml:space="preserve">поддержка </w:t>
      </w:r>
      <w:proofErr w:type="gramStart"/>
      <w:r w:rsidRPr="00E1612C">
        <w:t>ПО</w:t>
      </w:r>
      <w:proofErr w:type="gramEnd"/>
      <w:r w:rsidRPr="00E1612C">
        <w:t xml:space="preserve"> оказывается по дополнительному соглашению сторон после </w:t>
      </w:r>
    </w:p>
    <w:p w:rsidR="006020C8" w:rsidRPr="00E1612C" w:rsidRDefault="006020C8" w:rsidP="006020C8">
      <w:pPr>
        <w:ind w:left="714"/>
        <w:jc w:val="both"/>
      </w:pPr>
      <w:r w:rsidRPr="00E1612C">
        <w:t>устранения вышеизложенных причин.</w:t>
      </w:r>
    </w:p>
    <w:p w:rsidR="006020C8" w:rsidRPr="00E1612C" w:rsidRDefault="006020C8" w:rsidP="006020C8">
      <w:pPr>
        <w:jc w:val="both"/>
      </w:pPr>
    </w:p>
    <w:sectPr w:rsidR="006020C8" w:rsidRPr="00E1612C" w:rsidSect="005C7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BE6"/>
    <w:multiLevelType w:val="hybridMultilevel"/>
    <w:tmpl w:val="0460457A"/>
    <w:lvl w:ilvl="0" w:tplc="E0B86FBA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4024B"/>
    <w:multiLevelType w:val="hybridMultilevel"/>
    <w:tmpl w:val="705268EA"/>
    <w:lvl w:ilvl="0" w:tplc="B1D6F0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4A22FA"/>
    <w:multiLevelType w:val="hybridMultilevel"/>
    <w:tmpl w:val="ED0EC7AA"/>
    <w:lvl w:ilvl="0" w:tplc="6256DB3A">
      <w:start w:val="1"/>
      <w:numFmt w:val="bullet"/>
      <w:lvlText w:val="-"/>
      <w:lvlJc w:val="left"/>
      <w:pPr>
        <w:tabs>
          <w:tab w:val="num" w:pos="1074"/>
        </w:tabs>
        <w:ind w:left="1074" w:hanging="360"/>
      </w:pPr>
      <w:rPr>
        <w:rFonts w:ascii="Times New Roman" w:hAnsi="Times New Roman" w:hint="default"/>
      </w:rPr>
    </w:lvl>
    <w:lvl w:ilvl="1" w:tplc="F802E676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hint="default"/>
      </w:rPr>
    </w:lvl>
    <w:lvl w:ilvl="2" w:tplc="F6FA6D56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EC5E50BC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99E8E116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hint="default"/>
      </w:rPr>
    </w:lvl>
    <w:lvl w:ilvl="5" w:tplc="ABC2CDF0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1B4CB12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4627108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hint="default"/>
      </w:rPr>
    </w:lvl>
    <w:lvl w:ilvl="8" w:tplc="99DE3E7A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3">
    <w:nsid w:val="68E451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78D31028"/>
    <w:multiLevelType w:val="hybridMultilevel"/>
    <w:tmpl w:val="4D1469D8"/>
    <w:lvl w:ilvl="0" w:tplc="B70E30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0C8"/>
    <w:rsid w:val="005C72E9"/>
    <w:rsid w:val="006020C8"/>
    <w:rsid w:val="008E4BBB"/>
    <w:rsid w:val="00DF3FE2"/>
    <w:rsid w:val="00E0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0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20C8"/>
    <w:pPr>
      <w:overflowPunct/>
      <w:autoSpaceDE/>
      <w:autoSpaceDN/>
      <w:adjustRightInd/>
      <w:ind w:left="708"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2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Фаррахова Эльвера Римовна</dc:creator>
  <cp:lastModifiedBy>Фаррахова Эльвера Римовна</cp:lastModifiedBy>
  <cp:revision>2</cp:revision>
  <dcterms:created xsi:type="dcterms:W3CDTF">2016-04-29T04:09:00Z</dcterms:created>
  <dcterms:modified xsi:type="dcterms:W3CDTF">2016-04-29T04:09:00Z</dcterms:modified>
</cp:coreProperties>
</file>